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02" w:rsidRDefault="00CB4F02" w:rsidP="00CB4F02">
      <w:pPr>
        <w:pStyle w:val="style29"/>
        <w:rPr>
          <w:rFonts w:ascii="華康古印體" w:eastAsia="華康古印體"/>
          <w:b/>
          <w:bCs/>
          <w:color w:val="0000FF"/>
          <w:sz w:val="27"/>
          <w:szCs w:val="27"/>
        </w:rPr>
      </w:pPr>
      <w:r>
        <w:rPr>
          <w:rFonts w:ascii="華康古印體" w:eastAsia="華康古印體" w:hint="eastAsia"/>
          <w:b/>
          <w:bCs/>
          <w:color w:val="0000FF"/>
          <w:sz w:val="27"/>
          <w:szCs w:val="27"/>
        </w:rPr>
        <w:t>【諸事成就度母略釋 】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度母有非常多種，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除平常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說的二十一</w:t>
      </w:r>
      <w:bookmarkStart w:id="0" w:name="_GoBack"/>
      <w:bookmarkEnd w:id="0"/>
      <w:r>
        <w:rPr>
          <w:rFonts w:ascii="細明體" w:eastAsia="細明體" w:hAnsi="細明體" w:hint="eastAsia"/>
          <w:color w:val="333333"/>
          <w:sz w:val="23"/>
          <w:szCs w:val="23"/>
        </w:rPr>
        <w:t>尊度母外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，還有其他非常多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的度母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，如作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明佛母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、大白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傘蓋佛母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、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財源佛母等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都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屬度母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，大部份母續的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很多佛母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，都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屬度母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法門。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密宗的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續部有四大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－事續、行續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、瑜伽續、無上瑜伽續，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一般度母續屬於事續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，但二十一度母禮讚文可以解釋為瑜伽續、也可解釋為無上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瑜伽續等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，有多種的解釋。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以前很多成就者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的度母儀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軌都以事部寫出的，因此在西藏修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持度母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法門的時候，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吃葷、守清淨的戒律，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事續的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修持非常重視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梵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行，這很重要。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每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尊度母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法門的用意、功德和事業都有些不同，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度母發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了無數的願，不同的願就有不同方式的法門。這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裏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立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姿度母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法門為除死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怖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、增長福壽智慧，更能成就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佛果，集息增懷誅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諸功德於一，迅速成就、屬於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無上密續蓮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華部之法門。</w:t>
      </w:r>
    </w:p>
    <w:p w:rsidR="00CB4F02" w:rsidRDefault="00CB4F02" w:rsidP="00CB4F02">
      <w:pPr>
        <w:pStyle w:val="style33"/>
        <w:spacing w:line="240" w:lineRule="atLeast"/>
        <w:rPr>
          <w:rFonts w:ascii="細明體" w:eastAsia="細明體" w:hAnsi="細明體" w:hint="eastAsia"/>
          <w:b/>
          <w:bCs/>
          <w:color w:val="006633"/>
          <w:sz w:val="27"/>
          <w:szCs w:val="27"/>
        </w:rPr>
      </w:pP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度母及</w:t>
      </w:r>
      <w:proofErr w:type="gramEnd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法門的由來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『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』是阿彌陀佛和觀世音菩薩化現為慧月公主，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勇敢度化眾生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的事業和力量圓滿顯現的時候，諸佛菩薩賜予的佛號，意思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是度化眾生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者。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度母的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身、口、意、功德和事業都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為度化眾生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者。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過去七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劫時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，有世界名曰「不動」。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度母於此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不動世界中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開示法要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。其時，十方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諸佛齊來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灌頂，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讚嘆度母為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出生一切諸佛之母。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過去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大劫時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，一切諸佛菩薩、天龍八部，無量無邊雲集觀世音菩薩道場，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說此度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母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陀羅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尼根本法，開示百萬萬法門，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皆悉顯著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世界，度三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世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六道有情眾生妙法。過去世與現在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世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，有六十萬法寶流出，未來世尚有十二萬二千法寶流出。如是無量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諸經流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，流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佈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於天宮龍宮，無量無邊。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對一般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瞭解因果報應的眾生，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就示現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因果報應去導引；對有些不知輪迴痛苦的眾生，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就示現輪迴諸苦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；對不知如何修行的人，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就示現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為善知識去引導。就這種隨順眾生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根器、攝受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各種世間法的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一切法行事業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去引導，透過三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乘或密乘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四續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法門度化眾生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。這些一切法門都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是度母為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度一切眾生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而宣說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，聽到或接觸佛法的眾生都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得到度母的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加持。</w:t>
      </w:r>
    </w:p>
    <w:p w:rsidR="00CB4F02" w:rsidRDefault="00CB4F02" w:rsidP="00CB4F02">
      <w:pPr>
        <w:pStyle w:val="style33"/>
        <w:spacing w:line="240" w:lineRule="atLeast"/>
        <w:rPr>
          <w:rFonts w:ascii="細明體" w:eastAsia="細明體" w:hAnsi="細明體" w:hint="eastAsia"/>
          <w:b/>
          <w:bCs/>
          <w:color w:val="006633"/>
          <w:sz w:val="27"/>
          <w:szCs w:val="27"/>
        </w:rPr>
      </w:pPr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立</w:t>
      </w: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姿度母</w:t>
      </w:r>
      <w:proofErr w:type="gramEnd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法門由來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r>
        <w:rPr>
          <w:rFonts w:ascii="細明體" w:eastAsia="細明體" w:hAnsi="細明體" w:hint="eastAsia"/>
          <w:color w:val="333333"/>
          <w:sz w:val="23"/>
          <w:szCs w:val="23"/>
        </w:rPr>
        <w:t>此殊勝不共立姿(站立姿態)一面二臂之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綠度母法門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為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取藏師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之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一噶陀仁珍千寶二世˙才旺諾布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不只一次，而為多次於不同地區(尼泊爾波達大塔，於拉達克、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門巴地區及昌珠寺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等，親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見度母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以站立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姿態示現於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前為其傳法。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)住尼泊爾期間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於大黑行者神變日，所有信眾親見日光彩虹幕中顯現度母聖相，尊者於淨相中看到許多梵文所寫度母續及成就儀軌，立即於尼泊爾波達(恰榮卡秀菩提)大塔旁自然的大屍陀林內，淨書寫下之殊勝法門。亦在尼泊爾一座殘破的佛塔中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取出此儀軌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的梵文原稿，依此修持獲得成就，延續弘揚此法門至今。</w:t>
      </w:r>
    </w:p>
    <w:p w:rsidR="00CB4F02" w:rsidRDefault="00CB4F02" w:rsidP="00CB4F02">
      <w:pPr>
        <w:pStyle w:val="style33"/>
        <w:spacing w:line="240" w:lineRule="atLeast"/>
        <w:rPr>
          <w:rFonts w:ascii="細明體" w:eastAsia="細明體" w:hAnsi="細明體" w:hint="eastAsia"/>
          <w:b/>
          <w:bCs/>
          <w:color w:val="006633"/>
          <w:sz w:val="27"/>
          <w:szCs w:val="27"/>
        </w:rPr>
      </w:pPr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立</w:t>
      </w: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姿度母</w:t>
      </w:r>
      <w:proofErr w:type="gramEnd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簡介</w:t>
      </w:r>
    </w:p>
    <w:p w:rsidR="00CB4F02" w:rsidRDefault="00CB4F02" w:rsidP="00CB4F02">
      <w:pPr>
        <w:pStyle w:val="style31"/>
        <w:spacing w:line="330" w:lineRule="atLeast"/>
        <w:ind w:firstLine="225"/>
        <w:rPr>
          <w:rFonts w:ascii="細明體" w:eastAsia="細明體" w:hAnsi="細明體" w:hint="eastAsia"/>
          <w:color w:val="333333"/>
          <w:sz w:val="23"/>
          <w:szCs w:val="23"/>
        </w:rPr>
      </w:pP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本尊身相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為一面二臂、雙足平行站立，具慈悲七眼(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即臉上三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眼、二手及二足掌心上各有一眼)、微笑清晰相，十六歲少女相。右手布施印降下珍寶雨，左手為三寶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印持青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蓮花，女性特徵圓滿，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瑪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如(拉達克)上衣、珍寶綢緞為裝飾。頂上為上師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無量壽佛相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，長壽寶瓶上端作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明佛母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站立在上面， 自心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金剛杵中觀世音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，手上拿花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鬘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、寶瓶，心中日月輪上 黑色馬頭明王兩手各持劍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與捐索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，馬鳴三</w:t>
      </w:r>
      <w:proofErr w:type="gramStart"/>
      <w:r>
        <w:rPr>
          <w:rFonts w:ascii="細明體" w:eastAsia="細明體" w:hAnsi="細明體" w:hint="eastAsia"/>
          <w:color w:val="333333"/>
          <w:sz w:val="23"/>
          <w:szCs w:val="23"/>
        </w:rPr>
        <w:t>響震十方</w:t>
      </w:r>
      <w:proofErr w:type="gramEnd"/>
      <w:r>
        <w:rPr>
          <w:rFonts w:ascii="細明體" w:eastAsia="細明體" w:hAnsi="細明體" w:hint="eastAsia"/>
          <w:color w:val="333333"/>
          <w:sz w:val="23"/>
          <w:szCs w:val="23"/>
        </w:rPr>
        <w:t>。</w:t>
      </w:r>
    </w:p>
    <w:p w:rsidR="00CB4F02" w:rsidRDefault="00CB4F02" w:rsidP="00CB4F02">
      <w:pPr>
        <w:pStyle w:val="style33"/>
        <w:spacing w:line="240" w:lineRule="atLeast"/>
        <w:rPr>
          <w:rFonts w:ascii="細明體" w:eastAsia="細明體" w:hAnsi="細明體" w:hint="eastAsia"/>
          <w:b/>
          <w:bCs/>
          <w:color w:val="006633"/>
          <w:sz w:val="27"/>
          <w:szCs w:val="27"/>
        </w:rPr>
      </w:pPr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lastRenderedPageBreak/>
        <w:t>功 德 略 數</w:t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此為一座間圓滿具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足息增懷誅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四事業，不論於世間法或不共解脫道出世間法，都是殊勝、加持迅速不可思議的成就法門。其於四事業之功德略述:</w:t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息業部分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，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於外如犯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太歲及犯小人、流年不利、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官司王難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、地水火風四大的災難、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獸難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、刀兵劫等的減少或消除，逢凶化吉，遠離一切恐懼、顛倒、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怖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畏。於內平息四大不調、五毒諸蘊之障惱，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迅得身心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安和自在之功德。</w:t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增業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，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於外如福德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及權威增長、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功名利錄成就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、壽命及智慧增長、財富豐饒，遠離一切貧窮、饑饉等，事業順利，所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求皆得滿願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。於內以福德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資糧迅能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圓滿、無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明迅除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，智慧早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開迅能深入經藏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及加持。</w:t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懷業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，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於外如人緣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增長、良緣具足、人際關係和合、家庭及姻緣美滿和樂、生男生女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欲求迅成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、業務蒸蒸日上等。於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內逆緣不生故，順緣具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足而易得善友相隨、善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知識攝受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。</w:t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r>
        <w:rPr>
          <w:rFonts w:ascii="細明體" w:eastAsia="細明體" w:hAnsi="細明體" w:hint="eastAsia"/>
          <w:b/>
          <w:bCs/>
          <w:color w:val="333333"/>
          <w:sz w:val="23"/>
          <w:szCs w:val="23"/>
        </w:rPr>
        <w:br/>
      </w:r>
      <w:proofErr w:type="gramStart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誅</w:t>
      </w:r>
      <w:proofErr w:type="gramEnd"/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業</w:t>
      </w:r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，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於外如官司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纏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訟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、小人不斷、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邪咒蠱惑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、非人、天龍八部、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魑魎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鬼魅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等害之迴遮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；學齡幼童不專心及智慧不開等心性不寧、內在的各種傳染病、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疫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疾五毒煩惱困擾之身心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諸疾之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預防及調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癒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等功德。於內以遠離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諸外障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、內障昏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沉掉舉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等諸困擾，</w:t>
      </w:r>
      <w:proofErr w:type="gramStart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迅能成就</w:t>
      </w:r>
      <w:proofErr w:type="gramEnd"/>
      <w:r>
        <w:rPr>
          <w:rStyle w:val="style311"/>
          <w:rFonts w:ascii="細明體" w:eastAsia="細明體" w:hAnsi="細明體" w:hint="eastAsia"/>
          <w:b/>
          <w:bCs/>
          <w:color w:val="333333"/>
          <w:sz w:val="23"/>
          <w:szCs w:val="23"/>
        </w:rPr>
        <w:t>種種事業。</w:t>
      </w:r>
    </w:p>
    <w:p w:rsidR="00CB4F02" w:rsidRDefault="00CB4F02" w:rsidP="00CB4F02">
      <w:pPr>
        <w:pStyle w:val="style33"/>
        <w:spacing w:line="240" w:lineRule="atLeast"/>
        <w:rPr>
          <w:rFonts w:ascii="細明體" w:eastAsia="細明體" w:hAnsi="細明體" w:hint="eastAsia"/>
          <w:b/>
          <w:bCs/>
          <w:color w:val="006633"/>
          <w:sz w:val="27"/>
          <w:szCs w:val="27"/>
        </w:rPr>
      </w:pPr>
      <w:r>
        <w:rPr>
          <w:rFonts w:ascii="細明體" w:eastAsia="細明體" w:hAnsi="細明體" w:hint="eastAsia"/>
          <w:b/>
          <w:bCs/>
          <w:color w:val="006633"/>
          <w:sz w:val="27"/>
          <w:szCs w:val="27"/>
        </w:rPr>
        <w:t> </w:t>
      </w:r>
    </w:p>
    <w:p w:rsidR="00CB4F02" w:rsidRDefault="00CB4F02" w:rsidP="00CB4F02">
      <w:pPr>
        <w:pStyle w:val="style33"/>
        <w:spacing w:line="240" w:lineRule="atLeast"/>
        <w:rPr>
          <w:rFonts w:ascii="細明體" w:eastAsia="細明體" w:hAnsi="細明體" w:hint="eastAsia"/>
          <w:b/>
          <w:bCs/>
          <w:color w:val="006633"/>
          <w:sz w:val="27"/>
          <w:szCs w:val="27"/>
        </w:rPr>
      </w:pPr>
      <w:r>
        <w:rPr>
          <w:rStyle w:val="style28"/>
          <w:rFonts w:ascii="細明體" w:eastAsia="細明體" w:hAnsi="細明體" w:hint="eastAsia"/>
          <w:b/>
          <w:bCs/>
          <w:color w:val="0000CC"/>
          <w:sz w:val="21"/>
          <w:szCs w:val="21"/>
        </w:rPr>
        <w:t>※</w:t>
      </w:r>
      <w:proofErr w:type="gramStart"/>
      <w:r>
        <w:rPr>
          <w:rStyle w:val="style28"/>
          <w:rFonts w:ascii="細明體" w:eastAsia="細明體" w:hAnsi="細明體" w:hint="eastAsia"/>
          <w:b/>
          <w:bCs/>
          <w:color w:val="0000CC"/>
          <w:sz w:val="21"/>
          <w:szCs w:val="21"/>
        </w:rPr>
        <w:t>噶陀仁珍千寶</w:t>
      </w:r>
      <w:proofErr w:type="gramEnd"/>
      <w:r>
        <w:rPr>
          <w:rStyle w:val="style28"/>
          <w:rFonts w:ascii="細明體" w:eastAsia="細明體" w:hAnsi="細明體" w:hint="eastAsia"/>
          <w:b/>
          <w:bCs/>
          <w:color w:val="0000CC"/>
          <w:sz w:val="21"/>
          <w:szCs w:val="21"/>
        </w:rPr>
        <w:t>佛學會編輯小組 彙整</w:t>
      </w:r>
    </w:p>
    <w:p w:rsidR="006947B9" w:rsidRPr="00CB4F02" w:rsidRDefault="00CB4F02"/>
    <w:sectPr w:rsidR="006947B9" w:rsidRPr="00CB4F02" w:rsidSect="001B0922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02"/>
    <w:rsid w:val="001B0922"/>
    <w:rsid w:val="002A3777"/>
    <w:rsid w:val="005A5BC4"/>
    <w:rsid w:val="0070410E"/>
    <w:rsid w:val="00B82AF3"/>
    <w:rsid w:val="00CB4F02"/>
    <w:rsid w:val="00D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rsid w:val="00CB4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style31">
    <w:name w:val="style31"/>
    <w:basedOn w:val="a"/>
    <w:rsid w:val="00CB4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style33">
    <w:name w:val="style33"/>
    <w:basedOn w:val="a"/>
    <w:rsid w:val="00CB4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311">
    <w:name w:val="style311"/>
    <w:basedOn w:val="a0"/>
    <w:rsid w:val="00CB4F02"/>
  </w:style>
  <w:style w:type="character" w:customStyle="1" w:styleId="style28">
    <w:name w:val="style28"/>
    <w:basedOn w:val="a0"/>
    <w:rsid w:val="00CB4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rsid w:val="00CB4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style31">
    <w:name w:val="style31"/>
    <w:basedOn w:val="a"/>
    <w:rsid w:val="00CB4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style33">
    <w:name w:val="style33"/>
    <w:basedOn w:val="a"/>
    <w:rsid w:val="00CB4F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311">
    <w:name w:val="style311"/>
    <w:basedOn w:val="a0"/>
    <w:rsid w:val="00CB4F02"/>
  </w:style>
  <w:style w:type="character" w:customStyle="1" w:styleId="style28">
    <w:name w:val="style28"/>
    <w:basedOn w:val="a0"/>
    <w:rsid w:val="00CB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2016-07-13T02:19:00Z</dcterms:created>
  <dcterms:modified xsi:type="dcterms:W3CDTF">2016-07-13T02:20:00Z</dcterms:modified>
</cp:coreProperties>
</file>